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B27B" w14:textId="77777777" w:rsidR="006212B9" w:rsidRDefault="009B5123">
      <w:pPr>
        <w:spacing w:before="1200" w:after="80"/>
        <w:jc w:val="center"/>
      </w:pPr>
      <w:r>
        <w:rPr>
          <w:b/>
          <w:bCs/>
          <w:color w:val="1A1A1A"/>
          <w:sz w:val="72"/>
          <w:szCs w:val="72"/>
        </w:rPr>
        <w:t>WINBERG</w:t>
      </w:r>
    </w:p>
    <w:p w14:paraId="51AEDBF8" w14:textId="77777777" w:rsidR="006212B9" w:rsidRDefault="009B5123">
      <w:pPr>
        <w:spacing w:after="80"/>
        <w:jc w:val="center"/>
      </w:pPr>
      <w:r>
        <w:rPr>
          <w:i/>
          <w:iCs/>
          <w:color w:val="8B6914"/>
          <w:sz w:val="28"/>
          <w:szCs w:val="28"/>
        </w:rPr>
        <w:t xml:space="preserve">Brand </w:t>
      </w:r>
      <w:proofErr w:type="spellStart"/>
      <w:r>
        <w:rPr>
          <w:i/>
          <w:iCs/>
          <w:color w:val="8B6914"/>
          <w:sz w:val="28"/>
          <w:szCs w:val="28"/>
        </w:rPr>
        <w:t>brief</w:t>
      </w:r>
      <w:proofErr w:type="spellEnd"/>
      <w:r>
        <w:rPr>
          <w:i/>
          <w:iCs/>
          <w:color w:val="8B6914"/>
          <w:sz w:val="28"/>
          <w:szCs w:val="28"/>
        </w:rPr>
        <w:t xml:space="preserve"> pro grafiky</w:t>
      </w:r>
    </w:p>
    <w:p w14:paraId="3C399747" w14:textId="522F5216" w:rsidR="006212B9" w:rsidRDefault="009B5123">
      <w:pPr>
        <w:spacing w:after="60"/>
        <w:jc w:val="center"/>
      </w:pPr>
      <w:r>
        <w:rPr>
          <w:color w:val="888880"/>
          <w:sz w:val="20"/>
          <w:szCs w:val="20"/>
        </w:rPr>
        <w:t xml:space="preserve">Mikulov, Česká </w:t>
      </w:r>
      <w:proofErr w:type="gramStart"/>
      <w:r>
        <w:rPr>
          <w:color w:val="888880"/>
          <w:sz w:val="20"/>
          <w:szCs w:val="20"/>
        </w:rPr>
        <w:t>republika  ·</w:t>
      </w:r>
      <w:proofErr w:type="gramEnd"/>
      <w:r>
        <w:rPr>
          <w:color w:val="888880"/>
          <w:sz w:val="20"/>
          <w:szCs w:val="20"/>
        </w:rPr>
        <w:t xml:space="preserve">  Verze </w:t>
      </w:r>
      <w:proofErr w:type="gramStart"/>
      <w:r>
        <w:rPr>
          <w:color w:val="888880"/>
          <w:sz w:val="20"/>
          <w:szCs w:val="20"/>
        </w:rPr>
        <w:t>1.0  ·</w:t>
      </w:r>
      <w:proofErr w:type="gramEnd"/>
      <w:r>
        <w:rPr>
          <w:color w:val="888880"/>
          <w:sz w:val="20"/>
          <w:szCs w:val="20"/>
        </w:rPr>
        <w:t xml:space="preserve">  </w:t>
      </w:r>
      <w:r w:rsidR="0046465D">
        <w:rPr>
          <w:color w:val="888880"/>
          <w:sz w:val="20"/>
          <w:szCs w:val="20"/>
        </w:rPr>
        <w:t>Červen</w:t>
      </w:r>
      <w:r>
        <w:rPr>
          <w:color w:val="888880"/>
          <w:sz w:val="20"/>
          <w:szCs w:val="20"/>
        </w:rPr>
        <w:t xml:space="preserve"> 2026</w:t>
      </w:r>
    </w:p>
    <w:p w14:paraId="086D6500" w14:textId="77777777" w:rsidR="006212B9" w:rsidRDefault="006212B9">
      <w:pPr>
        <w:spacing w:after="600"/>
      </w:pPr>
    </w:p>
    <w:p w14:paraId="67C85B2F" w14:textId="77777777" w:rsidR="006212B9" w:rsidRDefault="006212B9">
      <w:pPr>
        <w:pBdr>
          <w:top w:val="single" w:sz="3" w:space="6" w:color="8B6914"/>
        </w:pBdr>
        <w:spacing w:after="40"/>
        <w:jc w:val="center"/>
      </w:pPr>
    </w:p>
    <w:p w14:paraId="0C5EFE08" w14:textId="77777777" w:rsidR="006212B9" w:rsidRDefault="009B5123">
      <w:pPr>
        <w:spacing w:before="80" w:after="80"/>
        <w:jc w:val="center"/>
      </w:pPr>
      <w:r>
        <w:rPr>
          <w:i/>
          <w:iCs/>
          <w:color w:val="555550"/>
          <w:sz w:val="21"/>
          <w:szCs w:val="21"/>
        </w:rPr>
        <w:t xml:space="preserve">Tento dokument slouží jako závazné zadání pro grafický návrh identity značky </w:t>
      </w:r>
      <w:proofErr w:type="spellStart"/>
      <w:r>
        <w:rPr>
          <w:i/>
          <w:iCs/>
          <w:color w:val="555550"/>
          <w:sz w:val="21"/>
          <w:szCs w:val="21"/>
        </w:rPr>
        <w:t>Winberg</w:t>
      </w:r>
      <w:proofErr w:type="spellEnd"/>
      <w:r>
        <w:rPr>
          <w:i/>
          <w:iCs/>
          <w:color w:val="555550"/>
          <w:sz w:val="21"/>
          <w:szCs w:val="21"/>
        </w:rPr>
        <w:t>. Obsahuje filozofii, pravidla a kreativní mantinely projektu.</w:t>
      </w:r>
    </w:p>
    <w:p w14:paraId="33443839" w14:textId="77777777" w:rsidR="006212B9" w:rsidRDefault="006212B9">
      <w:pPr>
        <w:pBdr>
          <w:bottom w:val="single" w:sz="3" w:space="6" w:color="8B6914"/>
        </w:pBdr>
        <w:jc w:val="center"/>
      </w:pPr>
    </w:p>
    <w:p w14:paraId="5B2DA8D7" w14:textId="77777777" w:rsidR="006212B9" w:rsidRDefault="006212B9">
      <w:pPr>
        <w:spacing w:after="800"/>
      </w:pPr>
    </w:p>
    <w:p w14:paraId="01B31A8C" w14:textId="77777777" w:rsidR="006212B9" w:rsidRDefault="009B5123">
      <w:r>
        <w:br w:type="page"/>
      </w:r>
    </w:p>
    <w:p w14:paraId="4F0E298D" w14:textId="77777777" w:rsidR="006212B9" w:rsidRDefault="009B5123">
      <w:pPr>
        <w:pStyle w:val="Nadpis1"/>
        <w:pBdr>
          <w:bottom w:val="single" w:sz="4" w:space="6" w:color="8B6914"/>
        </w:pBdr>
      </w:pPr>
      <w:r>
        <w:lastRenderedPageBreak/>
        <w:t>1. Kontext a zadání</w:t>
      </w:r>
    </w:p>
    <w:p w14:paraId="6D5CE502" w14:textId="77777777" w:rsidR="006212B9" w:rsidRDefault="009B5123">
      <w:pPr>
        <w:spacing w:before="80" w:after="80"/>
      </w:pPr>
      <w:proofErr w:type="spellStart"/>
      <w:r>
        <w:t>Winberg</w:t>
      </w:r>
      <w:proofErr w:type="spellEnd"/>
      <w:r>
        <w:t xml:space="preserve"> je vinařská nemovitost v Mikulově (Svatý kopeček), procházející kompletní revitalizací. Cílem není redesign etikety - cílem je vybudovat silnou, nadčasovou značku s vlastní identitou, která obstojí na domácím i zahraničním trhu a nese v sobě příběh místa.</w:t>
      </w:r>
    </w:p>
    <w:p w14:paraId="1FCA65F4" w14:textId="77777777" w:rsidR="006212B9" w:rsidRDefault="006212B9">
      <w:pPr>
        <w:spacing w:after="120"/>
      </w:pPr>
    </w:p>
    <w:p w14:paraId="32B60E98" w14:textId="77777777" w:rsidR="006212B9" w:rsidRDefault="009B5123">
      <w:pPr>
        <w:spacing w:before="80" w:after="80"/>
      </w:pPr>
      <w:proofErr w:type="spellStart"/>
      <w:r>
        <w:rPr>
          <w:b/>
          <w:bCs/>
        </w:rPr>
        <w:t>Winberg</w:t>
      </w:r>
      <w:proofErr w:type="spellEnd"/>
      <w:r>
        <w:rPr>
          <w:b/>
          <w:bCs/>
        </w:rPr>
        <w:t xml:space="preserve"> stojí na třech výjimečných příbězích, které jsou pro komunikaci značky zásadní:</w:t>
      </w:r>
    </w:p>
    <w:p w14:paraId="0D5AA59A" w14:textId="77777777" w:rsidR="006212B9" w:rsidRDefault="006212B9">
      <w:pPr>
        <w:spacing w:after="60"/>
      </w:pPr>
    </w:p>
    <w:p w14:paraId="698FCA40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>Svatý kopeček s křížovou cestou – jedna z nejstarších křížových cest v Česku, dominanta celého regionu, duchovní a krajinná kotva místa.</w:t>
      </w:r>
    </w:p>
    <w:p w14:paraId="4C4EFA20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>Germánské a keltské osídlení – archeologicky doložené pohřebiště, laténská a římská éra, tisíce let kontinuálního osídlení na stejném svahu.</w:t>
      </w:r>
    </w:p>
    <w:p w14:paraId="0CDE87A7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 xml:space="preserve">Jurské mořské usazeniny – korály a zkameněliny miliony let staré, přímo pod vinicemi. Geologický argument, který definuje </w:t>
      </w:r>
      <w:proofErr w:type="spellStart"/>
      <w:r>
        <w:t>terroir</w:t>
      </w:r>
      <w:proofErr w:type="spellEnd"/>
      <w:r>
        <w:t>.</w:t>
      </w:r>
    </w:p>
    <w:p w14:paraId="5006C5F8" w14:textId="77777777" w:rsidR="006212B9" w:rsidRDefault="006212B9">
      <w:pPr>
        <w:spacing w:after="120"/>
      </w:pPr>
    </w:p>
    <w:p w14:paraId="2EE58CB1" w14:textId="77777777" w:rsidR="006212B9" w:rsidRDefault="009B5123">
      <w:pPr>
        <w:spacing w:before="80" w:after="80"/>
      </w:pPr>
      <w:r>
        <w:t xml:space="preserve">Tyto tři příběhy NEJSOU primárně tématem pro logo. Jsou to univerza pro etikety, interiér, </w:t>
      </w:r>
      <w:proofErr w:type="spellStart"/>
      <w:r>
        <w:t>storytelling</w:t>
      </w:r>
      <w:proofErr w:type="spellEnd"/>
      <w:r>
        <w:t xml:space="preserve"> a komunikaci značky.</w:t>
      </w:r>
    </w:p>
    <w:p w14:paraId="375334B9" w14:textId="77777777" w:rsidR="006212B9" w:rsidRDefault="006212B9">
      <w:pPr>
        <w:spacing w:after="200"/>
      </w:pPr>
    </w:p>
    <w:p w14:paraId="0E1A6F8E" w14:textId="77777777" w:rsidR="006212B9" w:rsidRDefault="009B5123">
      <w:pPr>
        <w:pStyle w:val="Nadpis1"/>
        <w:pBdr>
          <w:bottom w:val="single" w:sz="4" w:space="6" w:color="8B6914"/>
        </w:pBdr>
      </w:pPr>
      <w:r>
        <w:t>2. Logo – filozofie a pravidla</w:t>
      </w:r>
    </w:p>
    <w:p w14:paraId="273665F7" w14:textId="77777777" w:rsidR="006212B9" w:rsidRDefault="009B5123">
      <w:pPr>
        <w:pStyle w:val="Nadpis2"/>
      </w:pPr>
      <w:r>
        <w:t>2.1 Základní princip</w:t>
      </w:r>
    </w:p>
    <w:p w14:paraId="6CF2843A" w14:textId="77777777" w:rsidR="006212B9" w:rsidRDefault="009B5123">
      <w:pPr>
        <w:spacing w:before="80" w:after="80"/>
      </w:pPr>
      <w:r>
        <w:t xml:space="preserve">Logo </w:t>
      </w:r>
      <w:proofErr w:type="spellStart"/>
      <w:r>
        <w:t>Winberg</w:t>
      </w:r>
      <w:proofErr w:type="spellEnd"/>
      <w:r>
        <w:t xml:space="preserve"> je čistě typografické. Žádná ilustrace, žádný symbol, žádný obrázek.</w:t>
      </w:r>
    </w:p>
    <w:p w14:paraId="2EC79A8F" w14:textId="77777777" w:rsidR="006212B9" w:rsidRDefault="006212B9">
      <w:pPr>
        <w:spacing w:after="60"/>
      </w:pPr>
    </w:p>
    <w:p w14:paraId="3A813299" w14:textId="77777777" w:rsidR="006212B9" w:rsidRDefault="009B5123">
      <w:pPr>
        <w:spacing w:before="80" w:after="80"/>
      </w:pPr>
      <w:r>
        <w:rPr>
          <w:i/>
          <w:iCs/>
        </w:rPr>
        <w:t>Silná typografie je v mnoha případech silnější než jakákoliv kresba. Je nadčasová, nezestárne a nelze ji napodobit.</w:t>
      </w:r>
    </w:p>
    <w:p w14:paraId="097ED879" w14:textId="77777777" w:rsidR="006212B9" w:rsidRDefault="006212B9">
      <w:pPr>
        <w:spacing w:after="120"/>
      </w:pPr>
    </w:p>
    <w:p w14:paraId="624358F8" w14:textId="77777777" w:rsidR="006212B9" w:rsidRDefault="009B5123">
      <w:pPr>
        <w:spacing w:before="80" w:after="80"/>
      </w:pPr>
      <w:r>
        <w:t>Pokud bude logo postaveno na výjimečném fontu – ideálně navrženém na míru nebo upraveném do unikátní podoby – bude možné jej zaregistrovat jako ochrannou známku. To je záměr.</w:t>
      </w:r>
    </w:p>
    <w:p w14:paraId="4CB91914" w14:textId="77777777" w:rsidR="006212B9" w:rsidRDefault="006212B9">
      <w:pPr>
        <w:spacing w:after="120"/>
      </w:pPr>
    </w:p>
    <w:p w14:paraId="7403FF2F" w14:textId="77777777" w:rsidR="006212B9" w:rsidRDefault="009B5123">
      <w:pPr>
        <w:pStyle w:val="Nadpis2"/>
      </w:pPr>
      <w:r>
        <w:t>2.2 Čemu se vyhnout – absolutní tabu</w:t>
      </w:r>
    </w:p>
    <w:p w14:paraId="5861B5FE" w14:textId="77777777" w:rsidR="006212B9" w:rsidRDefault="006212B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212B9" w14:paraId="2084281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78FBE4C" w14:textId="77777777" w:rsidR="006212B9" w:rsidRDefault="009B5123">
            <w:r>
              <w:rPr>
                <w:b/>
                <w:bCs/>
                <w:color w:val="FFFFFF"/>
              </w:rPr>
              <w:t>NIKDY NE – tyto cesty vedou do kategorie: „</w:t>
            </w:r>
            <w:proofErr w:type="spellStart"/>
            <w:r>
              <w:rPr>
                <w:b/>
                <w:bCs/>
                <w:color w:val="FFFFFF"/>
              </w:rPr>
              <w:t>každý</w:t>
            </w:r>
            <w:proofErr w:type="spellEnd"/>
            <w:r>
              <w:rPr>
                <w:b/>
                <w:bCs/>
                <w:color w:val="FFFFFF"/>
              </w:rPr>
              <w:t xml:space="preserve"> druhý jihomoravský vinař“</w:t>
            </w:r>
          </w:p>
        </w:tc>
      </w:tr>
      <w:tr w:rsidR="006212B9" w14:paraId="5AE16F1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0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0333A8" w14:textId="77777777" w:rsidR="006212B9" w:rsidRDefault="009B5123">
            <w:r>
              <w:rPr>
                <w:sz w:val="21"/>
                <w:szCs w:val="21"/>
              </w:rPr>
              <w:t>✗  Kresba Svatého kopečku nebo kostela v logu</w:t>
            </w:r>
          </w:p>
        </w:tc>
      </w:tr>
      <w:tr w:rsidR="006212B9" w14:paraId="5FFF92E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0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6F0AD7" w14:textId="77777777" w:rsidR="006212B9" w:rsidRDefault="009B5123">
            <w:r>
              <w:rPr>
                <w:sz w:val="21"/>
                <w:szCs w:val="21"/>
              </w:rPr>
              <w:t>✗  Historizující nebo gotické písmo</w:t>
            </w:r>
          </w:p>
        </w:tc>
      </w:tr>
      <w:tr w:rsidR="006212B9" w14:paraId="01B4161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0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B3759E" w14:textId="77777777" w:rsidR="006212B9" w:rsidRDefault="009B5123">
            <w:r>
              <w:rPr>
                <w:sz w:val="21"/>
                <w:szCs w:val="21"/>
              </w:rPr>
              <w:t>✗  Zlato na krémovém pozadí v kombinaci s ilustrací budovy</w:t>
            </w:r>
          </w:p>
        </w:tc>
      </w:tr>
      <w:tr w:rsidR="006212B9" w14:paraId="1DA9938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0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C0A5E7" w14:textId="77777777" w:rsidR="006212B9" w:rsidRDefault="009B5123">
            <w:r>
              <w:rPr>
                <w:sz w:val="21"/>
                <w:szCs w:val="21"/>
              </w:rPr>
              <w:t>✗  Vinná réva, hrozen nebo přírodniny jako součást loga</w:t>
            </w:r>
          </w:p>
        </w:tc>
      </w:tr>
      <w:tr w:rsidR="006212B9" w14:paraId="1F708EE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0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8E1962" w14:textId="77777777" w:rsidR="006212B9" w:rsidRDefault="009B5123">
            <w:r>
              <w:rPr>
                <w:sz w:val="21"/>
                <w:szCs w:val="21"/>
              </w:rPr>
              <w:t>✗  Přeplácané znaky erbu nebo pečeti</w:t>
            </w:r>
          </w:p>
        </w:tc>
      </w:tr>
      <w:tr w:rsidR="006212B9" w14:paraId="6A99C13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0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28217E" w14:textId="77777777" w:rsidR="006212B9" w:rsidRDefault="009B5123">
            <w:r>
              <w:rPr>
                <w:sz w:val="21"/>
                <w:szCs w:val="21"/>
              </w:rPr>
              <w:lastRenderedPageBreak/>
              <w:t>✗  Jakákoliv vizuální přímočarost, která evokuje: Chateau Valtice, Lednice, Hnanice a podobné</w:t>
            </w:r>
          </w:p>
        </w:tc>
      </w:tr>
    </w:tbl>
    <w:p w14:paraId="2796C1D6" w14:textId="77777777" w:rsidR="006212B9" w:rsidRDefault="009B5123">
      <w:pPr>
        <w:pStyle w:val="Nadpis2"/>
      </w:pPr>
      <w:r>
        <w:t>2.3 Hledaný výraz</w:t>
      </w:r>
    </w:p>
    <w:p w14:paraId="5D96FA91" w14:textId="77777777" w:rsidR="006212B9" w:rsidRDefault="006212B9">
      <w:pPr>
        <w:spacing w:after="60"/>
      </w:pPr>
    </w:p>
    <w:p w14:paraId="041785FD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>Čistota a sebejistota – logo, které nepotřebuje vysvětlení</w:t>
      </w:r>
    </w:p>
    <w:p w14:paraId="157BF150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>Nadčasovost – bude fungovat za 30 let stejně dobře jako dnes</w:t>
      </w:r>
    </w:p>
    <w:p w14:paraId="4EE53898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>Originalita – unikátní typografie, případně na míru upravená</w:t>
      </w:r>
    </w:p>
    <w:p w14:paraId="4AB8F157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proofErr w:type="spellStart"/>
      <w:r>
        <w:t>Registrovatelnost</w:t>
      </w:r>
      <w:proofErr w:type="spellEnd"/>
      <w:r>
        <w:t xml:space="preserve"> jako ochranná známka – priorita</w:t>
      </w:r>
    </w:p>
    <w:p w14:paraId="340F7371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>Mezinárodní čitelnost – bude fungovat v česku i v zahraničí</w:t>
      </w:r>
    </w:p>
    <w:p w14:paraId="4FCC91EA" w14:textId="77777777" w:rsidR="006212B9" w:rsidRDefault="006212B9">
      <w:pPr>
        <w:spacing w:after="60"/>
      </w:pPr>
    </w:p>
    <w:p w14:paraId="76068C01" w14:textId="77777777" w:rsidR="006212B9" w:rsidRDefault="009B5123">
      <w:pPr>
        <w:spacing w:before="80" w:after="80"/>
      </w:pPr>
      <w:r>
        <w:rPr>
          <w:i/>
          <w:iCs/>
        </w:rPr>
        <w:t xml:space="preserve">Referenční svět: skandinávský minimalismus v kombinaci se středoevropskou seriózností. </w:t>
      </w:r>
      <w:r w:rsidR="00634849">
        <w:rPr>
          <w:i/>
          <w:iCs/>
        </w:rPr>
        <w:t>C</w:t>
      </w:r>
      <w:r>
        <w:rPr>
          <w:i/>
          <w:iCs/>
        </w:rPr>
        <w:t>hceme komunikovat místo s hloubkou a příběhem.</w:t>
      </w:r>
    </w:p>
    <w:p w14:paraId="743605EF" w14:textId="77777777" w:rsidR="006212B9" w:rsidRDefault="006212B9">
      <w:pPr>
        <w:spacing w:after="200"/>
      </w:pPr>
    </w:p>
    <w:p w14:paraId="578EA087" w14:textId="77777777" w:rsidR="006212B9" w:rsidRDefault="009B5123">
      <w:r>
        <w:br w:type="page"/>
      </w:r>
    </w:p>
    <w:p w14:paraId="15B13AE1" w14:textId="77777777" w:rsidR="006212B9" w:rsidRDefault="009B5123">
      <w:pPr>
        <w:pStyle w:val="Nadpis1"/>
        <w:pBdr>
          <w:bottom w:val="single" w:sz="4" w:space="6" w:color="8B6914"/>
        </w:pBdr>
      </w:pPr>
      <w:r>
        <w:lastRenderedPageBreak/>
        <w:t>3. Systém řad vín – kde příběhy ožívají</w:t>
      </w:r>
    </w:p>
    <w:p w14:paraId="4B2C896D" w14:textId="77777777" w:rsidR="006212B9" w:rsidRDefault="009B5123">
      <w:pPr>
        <w:spacing w:before="80" w:after="80"/>
      </w:pPr>
      <w:r>
        <w:t xml:space="preserve">Zatímco logo je zastřešující, neutrální a čisté, etikety jednotlivých řad nesou charakter, emoce a příběh. Tři příběhové světy místa odpovídají třem produktovým řadám – analogicky k logice </w:t>
      </w:r>
      <w:proofErr w:type="spellStart"/>
      <w:r>
        <w:t>fresh</w:t>
      </w:r>
      <w:proofErr w:type="spellEnd"/>
      <w:r>
        <w:t xml:space="preserve"> / reserva / gran reserva, ale s vlastní DNA tohoto konkrétního místa.</w:t>
      </w:r>
    </w:p>
    <w:p w14:paraId="06A10393" w14:textId="77777777" w:rsidR="006212B9" w:rsidRDefault="006212B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6212B9" w14:paraId="4CFEDED2" w14:textId="77777777"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12E43C" w14:textId="77777777" w:rsidR="006212B9" w:rsidRDefault="009B5123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ŘADA I</w:t>
            </w:r>
          </w:p>
        </w:tc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CAB6B9" w14:textId="77777777" w:rsidR="006212B9" w:rsidRDefault="009B5123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ŘADA II</w:t>
            </w:r>
          </w:p>
        </w:tc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D0CAC0" w14:textId="77777777" w:rsidR="006212B9" w:rsidRDefault="009B5123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ŘADA III</w:t>
            </w:r>
          </w:p>
        </w:tc>
      </w:tr>
      <w:tr w:rsidR="006212B9" w14:paraId="390200C3" w14:textId="77777777"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B70B88" w14:textId="77777777" w:rsidR="006212B9" w:rsidRDefault="009B5123">
            <w:pPr>
              <w:jc w:val="center"/>
            </w:pPr>
            <w:r>
              <w:rPr>
                <w:sz w:val="20"/>
                <w:szCs w:val="20"/>
              </w:rPr>
              <w:t>Svatý kopeček</w:t>
            </w:r>
          </w:p>
        </w:tc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425A2A" w14:textId="77777777" w:rsidR="006212B9" w:rsidRDefault="009B5123">
            <w:pPr>
              <w:jc w:val="center"/>
            </w:pPr>
            <w:r>
              <w:rPr>
                <w:sz w:val="20"/>
                <w:szCs w:val="20"/>
              </w:rPr>
              <w:t>Germáni &amp; Keltové</w:t>
            </w:r>
          </w:p>
        </w:tc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89DD76" w14:textId="77777777" w:rsidR="006212B9" w:rsidRDefault="009B5123">
            <w:pPr>
              <w:jc w:val="center"/>
            </w:pPr>
            <w:r>
              <w:rPr>
                <w:sz w:val="20"/>
                <w:szCs w:val="20"/>
              </w:rPr>
              <w:t>Mořské usazeniny</w:t>
            </w:r>
          </w:p>
        </w:tc>
      </w:tr>
      <w:tr w:rsidR="006212B9" w14:paraId="352CFA7A" w14:textId="77777777"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E40D49" w14:textId="77777777" w:rsidR="006212B9" w:rsidRDefault="009B5123">
            <w:pPr>
              <w:jc w:val="center"/>
            </w:pPr>
            <w:r>
              <w:rPr>
                <w:sz w:val="20"/>
                <w:szCs w:val="20"/>
              </w:rPr>
              <w:t>Spiritualita · Krajina · Místo</w:t>
            </w:r>
          </w:p>
        </w:tc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DE7831" w14:textId="77777777" w:rsidR="006212B9" w:rsidRDefault="009B5123">
            <w:pPr>
              <w:jc w:val="center"/>
            </w:pPr>
            <w:r>
              <w:rPr>
                <w:sz w:val="20"/>
                <w:szCs w:val="20"/>
              </w:rPr>
              <w:t>Kořeny · Síla · Původ</w:t>
            </w:r>
          </w:p>
        </w:tc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B5E55D" w14:textId="77777777" w:rsidR="006212B9" w:rsidRDefault="009B512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Terroir</w:t>
            </w:r>
            <w:proofErr w:type="spellEnd"/>
            <w:r>
              <w:rPr>
                <w:sz w:val="20"/>
                <w:szCs w:val="20"/>
              </w:rPr>
              <w:t xml:space="preserve"> · Geologie · Čas</w:t>
            </w:r>
          </w:p>
        </w:tc>
      </w:tr>
      <w:tr w:rsidR="006212B9" w14:paraId="39A19C96" w14:textId="77777777"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91DE0F" w14:textId="77777777" w:rsidR="006212B9" w:rsidRDefault="009B5123">
            <w:pPr>
              <w:jc w:val="center"/>
            </w:pPr>
            <w:r>
              <w:rPr>
                <w:sz w:val="20"/>
                <w:szCs w:val="20"/>
              </w:rPr>
              <w:t>Křížová cesta, dominanta, pohled na kraj</w:t>
            </w:r>
          </w:p>
        </w:tc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00A0B9" w14:textId="77777777" w:rsidR="006212B9" w:rsidRDefault="009B5123">
            <w:pPr>
              <w:jc w:val="center"/>
            </w:pPr>
            <w:r>
              <w:rPr>
                <w:sz w:val="20"/>
                <w:szCs w:val="20"/>
              </w:rPr>
              <w:t>Laténská éra, pohřebiště, osídlení</w:t>
            </w:r>
          </w:p>
        </w:tc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228053" w14:textId="77777777" w:rsidR="006212B9" w:rsidRDefault="009B5123">
            <w:pPr>
              <w:jc w:val="center"/>
            </w:pPr>
            <w:r>
              <w:rPr>
                <w:sz w:val="20"/>
                <w:szCs w:val="20"/>
              </w:rPr>
              <w:t>Jurské korály, zkameněliny, oceán</w:t>
            </w:r>
          </w:p>
        </w:tc>
      </w:tr>
      <w:tr w:rsidR="006212B9" w14:paraId="23B19775" w14:textId="77777777"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00F552" w14:textId="77777777" w:rsidR="006212B9" w:rsidRDefault="009B5123">
            <w:pPr>
              <w:jc w:val="center"/>
            </w:pPr>
            <w:r>
              <w:rPr>
                <w:sz w:val="20"/>
                <w:szCs w:val="20"/>
              </w:rPr>
              <w:t>Vstupní / přístupná řada</w:t>
            </w:r>
          </w:p>
        </w:tc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D00190" w14:textId="77777777" w:rsidR="006212B9" w:rsidRDefault="009B5123">
            <w:pPr>
              <w:jc w:val="center"/>
            </w:pPr>
            <w:r>
              <w:rPr>
                <w:sz w:val="20"/>
                <w:szCs w:val="20"/>
              </w:rPr>
              <w:t>Střední / charakterová řada</w:t>
            </w:r>
          </w:p>
        </w:tc>
        <w:tc>
          <w:tcPr>
            <w:tcW w:w="3120" w:type="dxa"/>
            <w:tcBorders>
              <w:top w:val="single" w:sz="1" w:space="0" w:color="D0CFC8"/>
              <w:left w:val="single" w:sz="1" w:space="0" w:color="D0CFC8"/>
              <w:bottom w:val="single" w:sz="1" w:space="0" w:color="D0CFC8"/>
              <w:right w:val="single" w:sz="1" w:space="0" w:color="D0CFC8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D8C2AF" w14:textId="77777777" w:rsidR="006212B9" w:rsidRDefault="009B5123">
            <w:pPr>
              <w:jc w:val="center"/>
            </w:pPr>
            <w:r>
              <w:rPr>
                <w:sz w:val="20"/>
                <w:szCs w:val="20"/>
              </w:rPr>
              <w:t>Prémiová / výjimečná řada</w:t>
            </w:r>
          </w:p>
        </w:tc>
      </w:tr>
    </w:tbl>
    <w:p w14:paraId="36CB79EC" w14:textId="77777777" w:rsidR="0046465D" w:rsidRDefault="0046465D">
      <w:pPr>
        <w:spacing w:before="80" w:after="80"/>
      </w:pPr>
    </w:p>
    <w:p w14:paraId="3E982452" w14:textId="5C07BC83" w:rsidR="006212B9" w:rsidRDefault="009B5123">
      <w:pPr>
        <w:spacing w:before="80" w:after="80"/>
      </w:pPr>
      <w:r>
        <w:t xml:space="preserve">Každá řada má svůj vlastní vizuální jazyk, typografii a barevnost. Logo </w:t>
      </w:r>
      <w:proofErr w:type="spellStart"/>
      <w:r>
        <w:t>Winberg</w:t>
      </w:r>
      <w:proofErr w:type="spellEnd"/>
      <w:r>
        <w:t xml:space="preserve"> stojí nad nimi jako jednotný zastřešující prvek.</w:t>
      </w:r>
    </w:p>
    <w:p w14:paraId="39899DF4" w14:textId="77777777" w:rsidR="0046465D" w:rsidRDefault="0046465D">
      <w:pPr>
        <w:spacing w:before="80" w:after="80"/>
      </w:pPr>
    </w:p>
    <w:p w14:paraId="77D3A948" w14:textId="66CB7F1D" w:rsidR="0046465D" w:rsidRPr="0046465D" w:rsidRDefault="0046465D" w:rsidP="0046465D">
      <w:pPr>
        <w:spacing w:before="80" w:after="80"/>
        <w:rPr>
          <w:b/>
          <w:bCs/>
        </w:rPr>
      </w:pPr>
      <w:r>
        <w:rPr>
          <w:b/>
          <w:bCs/>
        </w:rPr>
        <w:t xml:space="preserve">Pro účast v soutěži prosíme o vyhotovení konceptu návrhu </w:t>
      </w:r>
      <w:r>
        <w:rPr>
          <w:b/>
          <w:bCs/>
        </w:rPr>
        <w:t xml:space="preserve">etikety </w:t>
      </w:r>
      <w:r>
        <w:rPr>
          <w:b/>
          <w:bCs/>
        </w:rPr>
        <w:t>ŘADY I. Není důležitý detail, konkrétní texty, chceme vidět, jak logo aplikujete.</w:t>
      </w:r>
    </w:p>
    <w:p w14:paraId="6DB633BB" w14:textId="77777777" w:rsidR="006212B9" w:rsidRDefault="006212B9">
      <w:pPr>
        <w:spacing w:after="60"/>
      </w:pPr>
    </w:p>
    <w:p w14:paraId="01EB73E4" w14:textId="77777777" w:rsidR="006212B9" w:rsidRDefault="009B5123">
      <w:pPr>
        <w:spacing w:before="80" w:after="80"/>
      </w:pPr>
      <w:r>
        <w:rPr>
          <w:i/>
          <w:iCs/>
        </w:rPr>
        <w:t>Jedno zastřešující slovo. Tři univerza pod ním.</w:t>
      </w:r>
    </w:p>
    <w:p w14:paraId="40C9951F" w14:textId="77777777" w:rsidR="006212B9" w:rsidRDefault="006212B9">
      <w:pPr>
        <w:spacing w:after="200"/>
      </w:pPr>
    </w:p>
    <w:p w14:paraId="106A8EF3" w14:textId="77777777" w:rsidR="006212B9" w:rsidRDefault="009B5123">
      <w:pPr>
        <w:pStyle w:val="Nadpis1"/>
        <w:pBdr>
          <w:bottom w:val="single" w:sz="4" w:space="6" w:color="8B6914"/>
        </w:pBdr>
      </w:pPr>
      <w:r>
        <w:t>4. Co od grafika očekáváme</w:t>
      </w:r>
    </w:p>
    <w:p w14:paraId="62FAABBC" w14:textId="3CB3AD55" w:rsidR="006212B9" w:rsidRDefault="009B5123">
      <w:pPr>
        <w:pStyle w:val="Nadpis2"/>
      </w:pPr>
      <w:r>
        <w:t xml:space="preserve">4.1 Fáze 1 – Logo (do </w:t>
      </w:r>
      <w:r w:rsidR="0046465D">
        <w:t>11</w:t>
      </w:r>
      <w:r w:rsidR="00634849">
        <w:t>.</w:t>
      </w:r>
      <w:r w:rsidR="00615A83">
        <w:t xml:space="preserve"> </w:t>
      </w:r>
      <w:r w:rsidR="00634849">
        <w:t>června</w:t>
      </w:r>
      <w:r>
        <w:t xml:space="preserve"> 2026)</w:t>
      </w:r>
    </w:p>
    <w:p w14:paraId="459B329F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>Minimálně 2–3 typografické varianty loga WINBERG (čistě písmenné)</w:t>
      </w:r>
    </w:p>
    <w:p w14:paraId="6DF1EA1B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>Varianta v černé, bílé a případně zlaté / zemité tonalitě</w:t>
      </w:r>
      <w:r w:rsidR="00615A83">
        <w:t xml:space="preserve"> (záleží od barevného podkladu)</w:t>
      </w:r>
    </w:p>
    <w:p w14:paraId="74AF00AC" w14:textId="77777777" w:rsidR="006212B9" w:rsidRDefault="00634849">
      <w:pPr>
        <w:pStyle w:val="Odstavecseseznamem"/>
        <w:numPr>
          <w:ilvl w:val="0"/>
          <w:numId w:val="2"/>
        </w:numPr>
        <w:spacing w:before="60" w:after="60"/>
      </w:pPr>
      <w:r>
        <w:t xml:space="preserve">Ukázka loga na lahvi </w:t>
      </w:r>
    </w:p>
    <w:p w14:paraId="78B9B1DA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>Odůvodnění výběru fontu / přístupu – proč tento směr</w:t>
      </w:r>
    </w:p>
    <w:p w14:paraId="06E903A4" w14:textId="77777777" w:rsidR="006212B9" w:rsidRDefault="006212B9">
      <w:pPr>
        <w:spacing w:after="120"/>
      </w:pPr>
    </w:p>
    <w:p w14:paraId="343D5F67" w14:textId="77777777" w:rsidR="006212B9" w:rsidRDefault="009B5123">
      <w:pPr>
        <w:pStyle w:val="Nadpis2"/>
      </w:pPr>
      <w:r>
        <w:t>4.2 Fáze 2 – Etikety (hotové tiskové podklady začátek července 2026)</w:t>
      </w:r>
    </w:p>
    <w:p w14:paraId="1EFA4041" w14:textId="09360183" w:rsidR="0046465D" w:rsidRDefault="0046465D">
      <w:pPr>
        <w:pStyle w:val="Odstavecseseznamem"/>
        <w:numPr>
          <w:ilvl w:val="0"/>
          <w:numId w:val="2"/>
        </w:numPr>
        <w:spacing w:before="60" w:after="60"/>
      </w:pPr>
      <w:r>
        <w:t>Bude probíhat po skončení soutěže s vítězným designérem, za dodatečnou odměnu dle vzájemné dohody</w:t>
      </w:r>
    </w:p>
    <w:p w14:paraId="3181CE6E" w14:textId="540D581D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 xml:space="preserve">Kompletní etiketa </w:t>
      </w:r>
      <w:r w:rsidR="00615A83">
        <w:t>alespoň 1 řady</w:t>
      </w:r>
      <w:r>
        <w:t xml:space="preserve"> (přední + zadní strana) – první sada pro tisk</w:t>
      </w:r>
    </w:p>
    <w:p w14:paraId="5BD92DE6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 xml:space="preserve">Konceptuální návrh </w:t>
      </w:r>
      <w:r w:rsidR="00615A83">
        <w:t>dalších dvou řad vín</w:t>
      </w:r>
    </w:p>
    <w:p w14:paraId="35C2A586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>Kompatibilita s EU etiketovými požadavky vč. QR kódu pro nutriční hodnoty</w:t>
      </w:r>
    </w:p>
    <w:p w14:paraId="0754DEC6" w14:textId="77777777" w:rsidR="006212B9" w:rsidRDefault="009B5123">
      <w:pPr>
        <w:pStyle w:val="Odstavecseseznamem"/>
        <w:numPr>
          <w:ilvl w:val="0"/>
          <w:numId w:val="2"/>
        </w:numPr>
        <w:spacing w:before="60" w:after="60"/>
      </w:pPr>
      <w:r>
        <w:t>Tiskové podkl</w:t>
      </w:r>
      <w:r w:rsidR="00615A83">
        <w:t>ady ve vektorovém formátu (</w:t>
      </w:r>
      <w:r>
        <w:t>PDF)</w:t>
      </w:r>
    </w:p>
    <w:p w14:paraId="5DF30448" w14:textId="77777777" w:rsidR="006212B9" w:rsidRDefault="006212B9">
      <w:pPr>
        <w:spacing w:after="200"/>
      </w:pPr>
    </w:p>
    <w:p w14:paraId="4EF81A64" w14:textId="77777777" w:rsidR="00615A83" w:rsidRDefault="00615A83">
      <w:pPr>
        <w:pStyle w:val="Nadpis1"/>
        <w:pBdr>
          <w:bottom w:val="single" w:sz="4" w:space="6" w:color="8B6914"/>
        </w:pBdr>
      </w:pPr>
    </w:p>
    <w:p w14:paraId="1F195F2C" w14:textId="77777777" w:rsidR="00615A83" w:rsidRDefault="00615A83">
      <w:pPr>
        <w:pStyle w:val="Nadpis1"/>
        <w:pBdr>
          <w:bottom w:val="single" w:sz="4" w:space="6" w:color="8B6914"/>
        </w:pBdr>
      </w:pPr>
    </w:p>
    <w:p w14:paraId="2B64E397" w14:textId="77777777" w:rsidR="006212B9" w:rsidRDefault="009B5123">
      <w:pPr>
        <w:pStyle w:val="Nadpis1"/>
        <w:pBdr>
          <w:bottom w:val="single" w:sz="4" w:space="6" w:color="8B6914"/>
        </w:pBdr>
      </w:pPr>
      <w:r>
        <w:t>5. Časová osa</w:t>
      </w:r>
    </w:p>
    <w:p w14:paraId="587BF211" w14:textId="77777777" w:rsidR="006212B9" w:rsidRDefault="006212B9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6212B9" w14:paraId="039F9518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026AB1" w14:textId="77777777" w:rsidR="006212B9" w:rsidRDefault="009B5123">
            <w:r>
              <w:rPr>
                <w:b/>
                <w:bCs/>
                <w:color w:val="FFFFFF"/>
                <w:sz w:val="20"/>
                <w:szCs w:val="20"/>
              </w:rPr>
              <w:t>Termín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C3CD16" w14:textId="77777777" w:rsidR="006212B9" w:rsidRDefault="009B5123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Milestone</w:t>
            </w:r>
            <w:proofErr w:type="spellEnd"/>
          </w:p>
        </w:tc>
      </w:tr>
      <w:tr w:rsidR="006212B9" w14:paraId="55300366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2773DE" w14:textId="0FF83863" w:rsidR="006212B9" w:rsidRDefault="0046465D">
            <w:r>
              <w:rPr>
                <w:b/>
                <w:bCs/>
                <w:color w:val="1A1A1A"/>
                <w:sz w:val="20"/>
                <w:szCs w:val="20"/>
              </w:rPr>
              <w:t>11</w:t>
            </w:r>
            <w:r w:rsidR="00615A83">
              <w:rPr>
                <w:b/>
                <w:bCs/>
                <w:color w:val="1A1A1A"/>
                <w:sz w:val="20"/>
                <w:szCs w:val="20"/>
              </w:rPr>
              <w:t xml:space="preserve">. </w:t>
            </w:r>
            <w:proofErr w:type="gramStart"/>
            <w:r w:rsidR="00615A83">
              <w:rPr>
                <w:b/>
                <w:bCs/>
                <w:color w:val="1A1A1A"/>
                <w:sz w:val="20"/>
                <w:szCs w:val="20"/>
              </w:rPr>
              <w:t xml:space="preserve">června </w:t>
            </w:r>
            <w:r w:rsidR="009B5123">
              <w:rPr>
                <w:b/>
                <w:bCs/>
                <w:color w:val="1A1A1A"/>
                <w:sz w:val="20"/>
                <w:szCs w:val="20"/>
              </w:rPr>
              <w:t xml:space="preserve"> 2026</w:t>
            </w:r>
            <w:proofErr w:type="gramEnd"/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94BD54" w14:textId="77777777" w:rsidR="006212B9" w:rsidRDefault="009B5123" w:rsidP="00615A83">
            <w:r>
              <w:rPr>
                <w:sz w:val="20"/>
                <w:szCs w:val="20"/>
              </w:rPr>
              <w:t>Výběr finálního konceptu loga (porovnání návrhů)</w:t>
            </w:r>
            <w:r w:rsidR="00615A83">
              <w:rPr>
                <w:sz w:val="20"/>
                <w:szCs w:val="20"/>
              </w:rPr>
              <w:t xml:space="preserve">, </w:t>
            </w:r>
          </w:p>
        </w:tc>
      </w:tr>
      <w:tr w:rsidR="006212B9" w14:paraId="779606F7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8E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FF4FA0" w14:textId="77777777" w:rsidR="006212B9" w:rsidRDefault="007574C2">
            <w:r>
              <w:rPr>
                <w:b/>
                <w:bCs/>
                <w:color w:val="1A1A1A"/>
                <w:sz w:val="20"/>
                <w:szCs w:val="20"/>
              </w:rPr>
              <w:t>začátek</w:t>
            </w:r>
            <w:r w:rsidR="009B5123">
              <w:rPr>
                <w:b/>
                <w:bCs/>
                <w:color w:val="1A1A1A"/>
                <w:sz w:val="20"/>
                <w:szCs w:val="20"/>
              </w:rPr>
              <w:t xml:space="preserve"> června 2026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8E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9E725C" w14:textId="77777777" w:rsidR="006212B9" w:rsidRDefault="00615A83" w:rsidP="00615A83">
            <w:r>
              <w:rPr>
                <w:sz w:val="20"/>
                <w:szCs w:val="20"/>
              </w:rPr>
              <w:t>zahájení práce na etiketách</w:t>
            </w:r>
          </w:p>
        </w:tc>
      </w:tr>
      <w:tr w:rsidR="006212B9" w14:paraId="63AC449E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961FE0" w14:textId="77777777" w:rsidR="006212B9" w:rsidRDefault="007574C2" w:rsidP="00615A83">
            <w:r>
              <w:rPr>
                <w:b/>
                <w:bCs/>
                <w:color w:val="1A1A1A"/>
                <w:sz w:val="20"/>
                <w:szCs w:val="20"/>
              </w:rPr>
              <w:t>1</w:t>
            </w:r>
            <w:r w:rsidR="00615A83">
              <w:rPr>
                <w:b/>
                <w:bCs/>
                <w:color w:val="1A1A1A"/>
                <w:sz w:val="20"/>
                <w:szCs w:val="20"/>
              </w:rPr>
              <w:t>. červenec</w:t>
            </w:r>
            <w:r w:rsidR="009B5123">
              <w:rPr>
                <w:b/>
                <w:bCs/>
                <w:color w:val="1A1A1A"/>
                <w:sz w:val="20"/>
                <w:szCs w:val="20"/>
              </w:rPr>
              <w:t xml:space="preserve"> 2026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51AED1" w14:textId="77777777" w:rsidR="006212B9" w:rsidRDefault="009B5123">
            <w:r>
              <w:rPr>
                <w:sz w:val="20"/>
                <w:szCs w:val="20"/>
              </w:rPr>
              <w:t>Tiskové podklady etiket Řady I připraveny</w:t>
            </w:r>
            <w:r w:rsidR="007574C2">
              <w:rPr>
                <w:sz w:val="20"/>
                <w:szCs w:val="20"/>
              </w:rPr>
              <w:t xml:space="preserve"> - tisk</w:t>
            </w:r>
          </w:p>
        </w:tc>
      </w:tr>
      <w:tr w:rsidR="006212B9" w14:paraId="3682658E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8E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D1402E" w14:textId="77777777" w:rsidR="006212B9" w:rsidRDefault="00615A83" w:rsidP="00615A83">
            <w:r>
              <w:rPr>
                <w:b/>
                <w:bCs/>
                <w:color w:val="1A1A1A"/>
                <w:sz w:val="20"/>
                <w:szCs w:val="20"/>
              </w:rPr>
              <w:t>15. č</w:t>
            </w:r>
            <w:r w:rsidR="009B5123">
              <w:rPr>
                <w:b/>
                <w:bCs/>
                <w:color w:val="1A1A1A"/>
                <w:sz w:val="20"/>
                <w:szCs w:val="20"/>
              </w:rPr>
              <w:t>ervenec 2026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8E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981C4D" w14:textId="77777777" w:rsidR="006212B9" w:rsidRDefault="009B5123">
            <w:r>
              <w:rPr>
                <w:sz w:val="20"/>
                <w:szCs w:val="20"/>
              </w:rPr>
              <w:t>První hotové lahve s novou etiketou</w:t>
            </w:r>
          </w:p>
        </w:tc>
      </w:tr>
    </w:tbl>
    <w:p w14:paraId="53B72A5B" w14:textId="77777777" w:rsidR="006212B9" w:rsidRDefault="006212B9">
      <w:pPr>
        <w:spacing w:after="400"/>
      </w:pPr>
    </w:p>
    <w:p w14:paraId="34E0B8AE" w14:textId="77777777" w:rsidR="006212B9" w:rsidRDefault="009B5123">
      <w:pPr>
        <w:pBdr>
          <w:top w:val="single" w:sz="2" w:space="8" w:color="8B6914"/>
        </w:pBdr>
        <w:spacing w:before="80" w:after="40"/>
        <w:jc w:val="center"/>
      </w:pPr>
      <w:proofErr w:type="gramStart"/>
      <w:r>
        <w:rPr>
          <w:color w:val="888880"/>
          <w:sz w:val="18"/>
          <w:szCs w:val="18"/>
        </w:rPr>
        <w:t>WINBERG  ·</w:t>
      </w:r>
      <w:proofErr w:type="gramEnd"/>
      <w:r>
        <w:rPr>
          <w:color w:val="888880"/>
          <w:sz w:val="18"/>
          <w:szCs w:val="18"/>
        </w:rPr>
        <w:t xml:space="preserve">  </w:t>
      </w:r>
      <w:proofErr w:type="gramStart"/>
      <w:r>
        <w:rPr>
          <w:color w:val="888880"/>
          <w:sz w:val="18"/>
          <w:szCs w:val="18"/>
        </w:rPr>
        <w:t>Mikulov  ·</w:t>
      </w:r>
      <w:proofErr w:type="gramEnd"/>
      <w:r>
        <w:rPr>
          <w:color w:val="888880"/>
          <w:sz w:val="18"/>
          <w:szCs w:val="18"/>
        </w:rPr>
        <w:t xml:space="preserve">  2026</w:t>
      </w:r>
    </w:p>
    <w:sectPr w:rsidR="00621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6CEB"/>
    <w:multiLevelType w:val="hybridMultilevel"/>
    <w:tmpl w:val="6C6E454C"/>
    <w:lvl w:ilvl="0" w:tplc="05BA2802">
      <w:start w:val="1"/>
      <w:numFmt w:val="bullet"/>
      <w:lvlText w:val="–"/>
      <w:lvlJc w:val="left"/>
      <w:pPr>
        <w:ind w:left="560" w:hanging="280"/>
      </w:pPr>
    </w:lvl>
    <w:lvl w:ilvl="1" w:tplc="3E6E5AD4">
      <w:numFmt w:val="decimal"/>
      <w:lvlText w:val=""/>
      <w:lvlJc w:val="left"/>
    </w:lvl>
    <w:lvl w:ilvl="2" w:tplc="EE0E2C96">
      <w:numFmt w:val="decimal"/>
      <w:lvlText w:val=""/>
      <w:lvlJc w:val="left"/>
    </w:lvl>
    <w:lvl w:ilvl="3" w:tplc="EB049138">
      <w:numFmt w:val="decimal"/>
      <w:lvlText w:val=""/>
      <w:lvlJc w:val="left"/>
    </w:lvl>
    <w:lvl w:ilvl="4" w:tplc="A2CAA900">
      <w:numFmt w:val="decimal"/>
      <w:lvlText w:val=""/>
      <w:lvlJc w:val="left"/>
    </w:lvl>
    <w:lvl w:ilvl="5" w:tplc="06428FFC">
      <w:numFmt w:val="decimal"/>
      <w:lvlText w:val=""/>
      <w:lvlJc w:val="left"/>
    </w:lvl>
    <w:lvl w:ilvl="6" w:tplc="38DCE30A">
      <w:numFmt w:val="decimal"/>
      <w:lvlText w:val=""/>
      <w:lvlJc w:val="left"/>
    </w:lvl>
    <w:lvl w:ilvl="7" w:tplc="7B70F238">
      <w:numFmt w:val="decimal"/>
      <w:lvlText w:val=""/>
      <w:lvlJc w:val="left"/>
    </w:lvl>
    <w:lvl w:ilvl="8" w:tplc="0C5C6050">
      <w:numFmt w:val="decimal"/>
      <w:lvlText w:val=""/>
      <w:lvlJc w:val="left"/>
    </w:lvl>
  </w:abstractNum>
  <w:abstractNum w:abstractNumId="1" w15:restartNumberingAfterBreak="0">
    <w:nsid w:val="4D672200"/>
    <w:multiLevelType w:val="hybridMultilevel"/>
    <w:tmpl w:val="334064B0"/>
    <w:lvl w:ilvl="0" w:tplc="107EECFA">
      <w:start w:val="1"/>
      <w:numFmt w:val="bullet"/>
      <w:lvlText w:val="●"/>
      <w:lvlJc w:val="left"/>
      <w:pPr>
        <w:ind w:left="720" w:hanging="360"/>
      </w:pPr>
    </w:lvl>
    <w:lvl w:ilvl="1" w:tplc="E76CDBBC">
      <w:start w:val="1"/>
      <w:numFmt w:val="bullet"/>
      <w:lvlText w:val="○"/>
      <w:lvlJc w:val="left"/>
      <w:pPr>
        <w:ind w:left="1440" w:hanging="360"/>
      </w:pPr>
    </w:lvl>
    <w:lvl w:ilvl="2" w:tplc="5DA62BA0">
      <w:start w:val="1"/>
      <w:numFmt w:val="bullet"/>
      <w:lvlText w:val="■"/>
      <w:lvlJc w:val="left"/>
      <w:pPr>
        <w:ind w:left="2160" w:hanging="360"/>
      </w:pPr>
    </w:lvl>
    <w:lvl w:ilvl="3" w:tplc="0956712A">
      <w:start w:val="1"/>
      <w:numFmt w:val="bullet"/>
      <w:lvlText w:val="●"/>
      <w:lvlJc w:val="left"/>
      <w:pPr>
        <w:ind w:left="2880" w:hanging="360"/>
      </w:pPr>
    </w:lvl>
    <w:lvl w:ilvl="4" w:tplc="BD40CD70">
      <w:start w:val="1"/>
      <w:numFmt w:val="bullet"/>
      <w:lvlText w:val="○"/>
      <w:lvlJc w:val="left"/>
      <w:pPr>
        <w:ind w:left="3600" w:hanging="360"/>
      </w:pPr>
    </w:lvl>
    <w:lvl w:ilvl="5" w:tplc="DFB85A42">
      <w:start w:val="1"/>
      <w:numFmt w:val="bullet"/>
      <w:lvlText w:val="■"/>
      <w:lvlJc w:val="left"/>
      <w:pPr>
        <w:ind w:left="4320" w:hanging="360"/>
      </w:pPr>
    </w:lvl>
    <w:lvl w:ilvl="6" w:tplc="E884A562">
      <w:start w:val="1"/>
      <w:numFmt w:val="bullet"/>
      <w:lvlText w:val="●"/>
      <w:lvlJc w:val="left"/>
      <w:pPr>
        <w:ind w:left="5040" w:hanging="360"/>
      </w:pPr>
    </w:lvl>
    <w:lvl w:ilvl="7" w:tplc="3DEAAF26">
      <w:start w:val="1"/>
      <w:numFmt w:val="bullet"/>
      <w:lvlText w:val="●"/>
      <w:lvlJc w:val="left"/>
      <w:pPr>
        <w:ind w:left="5760" w:hanging="360"/>
      </w:pPr>
    </w:lvl>
    <w:lvl w:ilvl="8" w:tplc="CD08485C">
      <w:start w:val="1"/>
      <w:numFmt w:val="bullet"/>
      <w:lvlText w:val="●"/>
      <w:lvlJc w:val="left"/>
      <w:pPr>
        <w:ind w:left="6480" w:hanging="360"/>
      </w:pPr>
    </w:lvl>
  </w:abstractNum>
  <w:num w:numId="1" w16cid:durableId="1778139334">
    <w:abstractNumId w:val="1"/>
    <w:lvlOverride w:ilvl="0">
      <w:startOverride w:val="1"/>
    </w:lvlOverride>
  </w:num>
  <w:num w:numId="2" w16cid:durableId="4273153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B9"/>
    <w:rsid w:val="000052B4"/>
    <w:rsid w:val="0046465D"/>
    <w:rsid w:val="00465CDF"/>
    <w:rsid w:val="00615A83"/>
    <w:rsid w:val="006212B9"/>
    <w:rsid w:val="00634849"/>
    <w:rsid w:val="007574C2"/>
    <w:rsid w:val="00957B62"/>
    <w:rsid w:val="009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DEEB"/>
  <w15:docId w15:val="{DC048E33-EAE1-46EB-97E7-66A2819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C2C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qFormat/>
    <w:pPr>
      <w:spacing w:before="480" w:after="160"/>
      <w:outlineLvl w:val="0"/>
    </w:pPr>
    <w:rPr>
      <w:b/>
      <w:bCs/>
      <w:color w:val="1A1A1A"/>
      <w:sz w:val="28"/>
      <w:szCs w:val="28"/>
    </w:rPr>
  </w:style>
  <w:style w:type="paragraph" w:styleId="Nadpis2">
    <w:name w:val="heading 2"/>
    <w:qFormat/>
    <w:pPr>
      <w:spacing w:before="320" w:after="120"/>
      <w:outlineLvl w:val="1"/>
    </w:pPr>
    <w:rPr>
      <w:b/>
      <w:bCs/>
      <w:color w:val="8B6914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 Synek</cp:lastModifiedBy>
  <cp:revision>2</cp:revision>
  <dcterms:created xsi:type="dcterms:W3CDTF">2026-06-01T08:13:00Z</dcterms:created>
  <dcterms:modified xsi:type="dcterms:W3CDTF">2026-06-01T08:13:00Z</dcterms:modified>
</cp:coreProperties>
</file>